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10F7" w:rsidRDefault="006372D8" w:rsidP="004917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распределении численности работников по размерам начисленной заработной платы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6372D8" w:rsidRPr="005E7A6F" w:rsidRDefault="006372D8" w:rsidP="002A49CA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E1005" w:rsidTr="002E1005">
        <w:tc>
          <w:tcPr>
            <w:tcW w:w="4927" w:type="dxa"/>
          </w:tcPr>
          <w:p w:rsidR="002E1005" w:rsidRDefault="002E1005" w:rsidP="002E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4927" w:type="dxa"/>
          </w:tcPr>
          <w:p w:rsidR="002E1005" w:rsidRDefault="002E1005" w:rsidP="002E1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</w:t>
      </w:r>
      <w:r w:rsidR="007A3D5F" w:rsidRPr="007A3D5F">
        <w:rPr>
          <w:color w:val="000000"/>
          <w:sz w:val="28"/>
          <w:szCs w:val="28"/>
        </w:rPr>
        <w:t>получени</w:t>
      </w:r>
      <w:r w:rsidR="007A3D5F">
        <w:rPr>
          <w:color w:val="000000"/>
          <w:sz w:val="28"/>
          <w:szCs w:val="28"/>
        </w:rPr>
        <w:t>я</w:t>
      </w:r>
      <w:r w:rsidR="007A3D5F" w:rsidRPr="007A3D5F">
        <w:rPr>
          <w:color w:val="000000"/>
          <w:sz w:val="28"/>
          <w:szCs w:val="28"/>
        </w:rPr>
        <w:t xml:space="preserve"> сведений о распределении численности работников </w:t>
      </w:r>
      <w:r w:rsidR="007A3D5F">
        <w:rPr>
          <w:color w:val="000000"/>
          <w:sz w:val="28"/>
          <w:szCs w:val="28"/>
        </w:rPr>
        <w:br/>
      </w:r>
      <w:r w:rsidR="007A3D5F" w:rsidRPr="007A3D5F">
        <w:rPr>
          <w:color w:val="000000"/>
          <w:sz w:val="28"/>
          <w:szCs w:val="28"/>
        </w:rPr>
        <w:t xml:space="preserve">по размерам заработной платы </w:t>
      </w:r>
      <w:r w:rsidRPr="00B96427">
        <w:rPr>
          <w:color w:val="000000"/>
          <w:sz w:val="28"/>
          <w:szCs w:val="28"/>
        </w:rPr>
        <w:t xml:space="preserve">Федеральной службой государственной статистики один раз в </w:t>
      </w:r>
      <w:r w:rsidR="007A3D5F"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</w:t>
      </w:r>
      <w:r w:rsidR="007A3D5F">
        <w:rPr>
          <w:color w:val="000000"/>
          <w:sz w:val="28"/>
          <w:szCs w:val="28"/>
        </w:rPr>
        <w:t>, не относящихся к субъектам малого предпринимательства,</w:t>
      </w:r>
      <w:r w:rsidRPr="00B96427">
        <w:rPr>
          <w:color w:val="000000"/>
          <w:sz w:val="28"/>
          <w:szCs w:val="28"/>
        </w:rPr>
        <w:t xml:space="preserve"> </w:t>
      </w:r>
      <w:r w:rsidR="007A3D5F">
        <w:rPr>
          <w:color w:val="000000"/>
          <w:sz w:val="28"/>
          <w:szCs w:val="28"/>
        </w:rPr>
        <w:t>всех</w:t>
      </w:r>
      <w:r w:rsidRPr="00B96427">
        <w:rPr>
          <w:color w:val="000000"/>
          <w:sz w:val="28"/>
          <w:szCs w:val="28"/>
        </w:rPr>
        <w:t xml:space="preserve"> вид</w:t>
      </w:r>
      <w:r w:rsidR="007A3D5F"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экономической деятельности</w:t>
      </w:r>
      <w:r w:rsidR="00126B50">
        <w:rPr>
          <w:color w:val="000000"/>
          <w:sz w:val="28"/>
          <w:szCs w:val="28"/>
        </w:rPr>
        <w:t xml:space="preserve"> и форм собственности</w:t>
      </w:r>
      <w:r w:rsidR="005E7A6F">
        <w:rPr>
          <w:color w:val="000000"/>
          <w:sz w:val="28"/>
          <w:szCs w:val="28"/>
        </w:rPr>
        <w:t xml:space="preserve"> по субъектам Российской Федерации</w:t>
      </w:r>
      <w:r w:rsidRPr="00B96427">
        <w:rPr>
          <w:color w:val="000000"/>
          <w:sz w:val="28"/>
          <w:szCs w:val="28"/>
        </w:rPr>
        <w:t>.</w:t>
      </w:r>
    </w:p>
    <w:p w:rsidR="00E8650D" w:rsidRPr="00593599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</w:t>
      </w:r>
      <w:r w:rsidR="007A3D5F">
        <w:rPr>
          <w:color w:val="000000"/>
          <w:sz w:val="28"/>
          <w:szCs w:val="28"/>
        </w:rPr>
        <w:t>апрель</w:t>
      </w:r>
      <w:r w:rsidR="00F6025F" w:rsidRPr="00B96427">
        <w:rPr>
          <w:color w:val="000000"/>
          <w:sz w:val="28"/>
          <w:szCs w:val="28"/>
        </w:rPr>
        <w:t xml:space="preserve">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201</w:t>
      </w:r>
      <w:r w:rsidR="007A3D5F">
        <w:rPr>
          <w:color w:val="000000"/>
          <w:sz w:val="28"/>
          <w:szCs w:val="28"/>
        </w:rPr>
        <w:t>9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обследованных организаций </w:t>
      </w:r>
      <w:r w:rsidR="00A2497A">
        <w:rPr>
          <w:color w:val="000000"/>
          <w:sz w:val="28"/>
          <w:szCs w:val="28"/>
        </w:rPr>
        <w:t>Республики Хакасия</w:t>
      </w:r>
      <w:r w:rsidR="00022EEE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 xml:space="preserve">составила </w:t>
      </w:r>
      <w:r w:rsidR="00A2497A">
        <w:rPr>
          <w:color w:val="000000"/>
          <w:sz w:val="28"/>
          <w:szCs w:val="28"/>
        </w:rPr>
        <w:t>38902</w:t>
      </w:r>
      <w:r w:rsidR="00283BEA">
        <w:rPr>
          <w:color w:val="000000"/>
          <w:sz w:val="28"/>
          <w:szCs w:val="28"/>
        </w:rPr>
        <w:t>,4</w:t>
      </w:r>
      <w:r w:rsidR="005F143E" w:rsidRPr="005F143E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рубл</w:t>
      </w:r>
      <w:r w:rsidR="005F143E">
        <w:rPr>
          <w:color w:val="000000"/>
          <w:sz w:val="28"/>
          <w:szCs w:val="28"/>
        </w:rPr>
        <w:t>я</w:t>
      </w:r>
      <w:r w:rsidR="00D92B76" w:rsidRPr="00D92B76">
        <w:rPr>
          <w:color w:val="000000"/>
          <w:sz w:val="28"/>
          <w:szCs w:val="28"/>
        </w:rPr>
        <w:t>.</w:t>
      </w:r>
      <w:r w:rsidR="00002F1B">
        <w:rPr>
          <w:color w:val="000000"/>
          <w:sz w:val="28"/>
          <w:szCs w:val="28"/>
        </w:rPr>
        <w:t xml:space="preserve"> Н</w:t>
      </w:r>
      <w:r w:rsidR="00002F1B" w:rsidRPr="00002F1B">
        <w:rPr>
          <w:color w:val="000000"/>
          <w:sz w:val="28"/>
          <w:szCs w:val="28"/>
        </w:rPr>
        <w:t xml:space="preserve">а уровне минимального </w:t>
      </w:r>
      <w:proofErr w:type="gramStart"/>
      <w:r w:rsidR="00002F1B" w:rsidRPr="00002F1B">
        <w:rPr>
          <w:color w:val="000000"/>
          <w:sz w:val="28"/>
          <w:szCs w:val="28"/>
        </w:rPr>
        <w:t>размера оплаты труда</w:t>
      </w:r>
      <w:proofErr w:type="gramEnd"/>
      <w:r w:rsidR="00002F1B" w:rsidRPr="00002F1B">
        <w:rPr>
          <w:color w:val="000000"/>
          <w:sz w:val="28"/>
          <w:szCs w:val="28"/>
        </w:rPr>
        <w:t xml:space="preserve"> </w:t>
      </w:r>
      <w:r w:rsidR="00002F1B">
        <w:rPr>
          <w:color w:val="000000"/>
          <w:sz w:val="28"/>
          <w:szCs w:val="28"/>
        </w:rPr>
        <w:t xml:space="preserve">(МРОТ) сложилась средняя </w:t>
      </w:r>
      <w:r w:rsidR="00AE3AE2" w:rsidRPr="00B96427">
        <w:rPr>
          <w:color w:val="000000"/>
          <w:sz w:val="28"/>
          <w:szCs w:val="28"/>
        </w:rPr>
        <w:t xml:space="preserve">начисленная </w:t>
      </w:r>
      <w:r w:rsidR="00002F1B">
        <w:rPr>
          <w:color w:val="000000"/>
          <w:sz w:val="28"/>
          <w:szCs w:val="28"/>
        </w:rPr>
        <w:t xml:space="preserve">заработная плата у </w:t>
      </w:r>
      <w:r w:rsidR="00A2497A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>,</w:t>
      </w:r>
      <w:r w:rsidR="00A2497A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 работников организаций, ниже МРОТ – </w:t>
      </w:r>
      <w:r w:rsidR="00A2497A">
        <w:rPr>
          <w:color w:val="000000"/>
          <w:sz w:val="28"/>
          <w:szCs w:val="28"/>
        </w:rPr>
        <w:br/>
        <w:t>3</w:t>
      </w:r>
      <w:r w:rsidR="00002F1B">
        <w:rPr>
          <w:color w:val="000000"/>
          <w:sz w:val="28"/>
          <w:szCs w:val="28"/>
        </w:rPr>
        <w:t>,</w:t>
      </w:r>
      <w:r w:rsidR="00A2497A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процента, </w:t>
      </w:r>
      <w:r w:rsidR="00AE3AE2">
        <w:rPr>
          <w:color w:val="000000"/>
          <w:sz w:val="28"/>
          <w:szCs w:val="28"/>
        </w:rPr>
        <w:t xml:space="preserve">свыше </w:t>
      </w:r>
      <w:r w:rsidR="003532C2">
        <w:rPr>
          <w:color w:val="000000"/>
          <w:sz w:val="28"/>
          <w:szCs w:val="28"/>
        </w:rPr>
        <w:t>250</w:t>
      </w:r>
      <w:r w:rsidR="00AE3AE2">
        <w:rPr>
          <w:color w:val="000000"/>
          <w:sz w:val="28"/>
          <w:szCs w:val="28"/>
        </w:rPr>
        <w:t xml:space="preserve">000 рублей – </w:t>
      </w:r>
      <w:r w:rsidR="003532C2">
        <w:rPr>
          <w:color w:val="000000"/>
          <w:sz w:val="28"/>
          <w:szCs w:val="28"/>
        </w:rPr>
        <w:t>0</w:t>
      </w:r>
      <w:r w:rsidR="00AE3AE2">
        <w:rPr>
          <w:color w:val="000000"/>
          <w:sz w:val="28"/>
          <w:szCs w:val="28"/>
        </w:rPr>
        <w:t>,</w:t>
      </w:r>
      <w:r w:rsidR="00A2497A">
        <w:rPr>
          <w:color w:val="000000"/>
          <w:sz w:val="28"/>
          <w:szCs w:val="28"/>
        </w:rPr>
        <w:t>1</w:t>
      </w:r>
      <w:r w:rsidR="00AE3AE2">
        <w:rPr>
          <w:color w:val="000000"/>
          <w:sz w:val="28"/>
          <w:szCs w:val="28"/>
        </w:rPr>
        <w:t xml:space="preserve"> процента.</w:t>
      </w:r>
      <w:r w:rsidR="00593599">
        <w:rPr>
          <w:color w:val="000000"/>
          <w:sz w:val="28"/>
          <w:szCs w:val="28"/>
        </w:rPr>
        <w:t xml:space="preserve"> Д</w:t>
      </w:r>
      <w:r w:rsidR="00593599" w:rsidRPr="00593599">
        <w:rPr>
          <w:color w:val="000000"/>
          <w:sz w:val="28"/>
          <w:szCs w:val="28"/>
        </w:rPr>
        <w:t>оля работников организаций с начисленной заработной платой ниже величины прожиточного минимума трудоспособного населения</w:t>
      </w:r>
      <w:r w:rsidR="00B4584C">
        <w:rPr>
          <w:color w:val="000000"/>
          <w:sz w:val="28"/>
          <w:szCs w:val="28"/>
        </w:rPr>
        <w:t xml:space="preserve"> составила </w:t>
      </w:r>
      <w:r w:rsidR="00283BEA">
        <w:rPr>
          <w:color w:val="000000"/>
          <w:sz w:val="28"/>
          <w:szCs w:val="28"/>
        </w:rPr>
        <w:t>3</w:t>
      </w:r>
      <w:r w:rsidR="00593599">
        <w:rPr>
          <w:color w:val="000000"/>
          <w:sz w:val="28"/>
          <w:szCs w:val="28"/>
        </w:rPr>
        <w:t xml:space="preserve"> процента.</w:t>
      </w:r>
    </w:p>
    <w:p w:rsidR="00B71ED0" w:rsidRPr="00593599" w:rsidRDefault="00B71ED0" w:rsidP="00B71ED0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71ED0" w:rsidRDefault="00B71ED0" w:rsidP="00B71ED0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D0">
        <w:rPr>
          <w:rFonts w:ascii="Arial" w:eastAsia="Times New Roman" w:hAnsi="Arial" w:cs="Arial"/>
          <w:color w:val="000000"/>
          <w:sz w:val="24"/>
          <w:szCs w:val="24"/>
        </w:rPr>
        <w:t>Распределение численности работников</w:t>
      </w:r>
      <w:r w:rsidR="005E7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размерам начисленной заработной платы 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апрел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2019 года</w:t>
      </w:r>
    </w:p>
    <w:p w:rsidR="00B71ED0" w:rsidRPr="00B71ED0" w:rsidRDefault="00B71ED0" w:rsidP="00B71ED0"/>
    <w:tbl>
      <w:tblPr>
        <w:tblW w:w="5000" w:type="pct"/>
        <w:jc w:val="center"/>
        <w:tblInd w:w="108" w:type="dxa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Look w:val="04A0"/>
      </w:tblPr>
      <w:tblGrid>
        <w:gridCol w:w="8341"/>
        <w:gridCol w:w="224"/>
        <w:gridCol w:w="1289"/>
      </w:tblGrid>
      <w:tr w:rsidR="00B71ED0" w:rsidRPr="00732DD6" w:rsidTr="00593599">
        <w:trPr>
          <w:trHeight w:val="136"/>
          <w:jc w:val="center"/>
        </w:trPr>
        <w:tc>
          <w:tcPr>
            <w:tcW w:w="4233" w:type="pct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39C">
              <w:rPr>
                <w:color w:val="0039AC"/>
              </w:rPr>
              <w:tab/>
            </w:r>
          </w:p>
        </w:tc>
        <w:tc>
          <w:tcPr>
            <w:tcW w:w="767" w:type="pct"/>
            <w:gridSpan w:val="2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1ED0">
              <w:rPr>
                <w:bCs/>
                <w:sz w:val="24"/>
                <w:szCs w:val="24"/>
              </w:rPr>
              <w:t>В процентах</w:t>
            </w:r>
          </w:p>
        </w:tc>
      </w:tr>
      <w:tr w:rsidR="00B71ED0" w:rsidRPr="00732DD6" w:rsidTr="00B71ED0">
        <w:trPr>
          <w:trHeight w:val="113"/>
          <w:jc w:val="center"/>
        </w:trPr>
        <w:tc>
          <w:tcPr>
            <w:tcW w:w="434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B71ED0" w:rsidRPr="00732DD6" w:rsidTr="00B71ED0">
        <w:trPr>
          <w:trHeight w:val="89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226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 том числе с начисленной заработной платой, рублей: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1ED0" w:rsidRPr="00732DD6" w:rsidTr="00B71ED0">
        <w:trPr>
          <w:trHeight w:val="157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11280,0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4584C" w:rsidP="00B4584C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ED0" w:rsidRPr="004C21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71ED0" w:rsidRPr="00732DD6" w:rsidTr="00B71ED0">
        <w:trPr>
          <w:trHeight w:val="166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11280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354DFE" w:rsidP="00B4584C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4584C">
              <w:rPr>
                <w:sz w:val="24"/>
                <w:szCs w:val="24"/>
              </w:rPr>
              <w:t>9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00,1-17000,0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4584C" w:rsidP="007D72A0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7D72A0">
              <w:rPr>
                <w:sz w:val="24"/>
                <w:szCs w:val="24"/>
              </w:rPr>
              <w:t>2</w:t>
            </w:r>
          </w:p>
        </w:tc>
      </w:tr>
      <w:tr w:rsidR="00B71ED0" w:rsidRPr="00732DD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17000,1-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24820,0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7D72A0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58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D72A0">
              <w:rPr>
                <w:sz w:val="24"/>
                <w:szCs w:val="24"/>
              </w:rPr>
              <w:t>8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24820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33900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4584C" w:rsidP="00B4584C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DFE">
              <w:rPr>
                <w:sz w:val="24"/>
                <w:szCs w:val="24"/>
              </w:rPr>
              <w:t>1</w:t>
            </w:r>
            <w:r w:rsidR="00B71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45685F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</w:t>
            </w:r>
            <w:r w:rsidR="00B71ED0">
              <w:rPr>
                <w:rFonts w:ascii="Times New Roman CYR" w:hAnsi="Times New Roman CYR" w:cs="Times New Roman CYR"/>
                <w:sz w:val="24"/>
                <w:szCs w:val="24"/>
              </w:rPr>
              <w:t>00,1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-50000,0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354DFE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143">
              <w:rPr>
                <w:sz w:val="24"/>
                <w:szCs w:val="24"/>
              </w:rPr>
              <w:t>0</w:t>
            </w:r>
            <w:r w:rsidR="00B71ED0">
              <w:rPr>
                <w:sz w:val="24"/>
                <w:szCs w:val="24"/>
              </w:rPr>
              <w:t>,</w:t>
            </w:r>
            <w:r w:rsidR="00661143">
              <w:rPr>
                <w:sz w:val="24"/>
                <w:szCs w:val="24"/>
              </w:rPr>
              <w:t>0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50000,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1-75000,0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7D72A0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2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7D72A0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75000,1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-100000,0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661143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1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3532C2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C2" w:rsidRPr="004C213D" w:rsidRDefault="003532C2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100000,1-250000,0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3532C2" w:rsidRDefault="00661143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32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выше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532C2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3532C2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1ED0">
              <w:rPr>
                <w:sz w:val="24"/>
                <w:szCs w:val="24"/>
              </w:rPr>
              <w:t>,</w:t>
            </w:r>
            <w:r w:rsidR="00661143">
              <w:rPr>
                <w:sz w:val="24"/>
                <w:szCs w:val="24"/>
              </w:rPr>
              <w:t>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10% работников с наименьшей заработной платой, в разах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661143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1E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32DD6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Медианная заработная плата, рублей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076E52" w:rsidRDefault="00661143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Отношение медианной заработной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платы к средней заработной плате, 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661143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</w:t>
            </w:r>
            <w:r w:rsidR="00661143">
              <w:rPr>
                <w:sz w:val="24"/>
                <w:szCs w:val="24"/>
              </w:rPr>
              <w:t>6</w:t>
            </w:r>
          </w:p>
        </w:tc>
      </w:tr>
    </w:tbl>
    <w:p w:rsidR="003639AF" w:rsidRDefault="003639AF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5954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7498">
        <w:rPr>
          <w:color w:val="000000"/>
          <w:sz w:val="28"/>
          <w:szCs w:val="28"/>
        </w:rPr>
        <w:lastRenderedPageBreak/>
        <w:t xml:space="preserve">Соотношение средней заработной платы 10% работников с наибольшей </w:t>
      </w:r>
      <w:r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и 10% работников с наименьшей заработной платой</w:t>
      </w:r>
      <w:r>
        <w:rPr>
          <w:color w:val="000000"/>
          <w:sz w:val="28"/>
          <w:szCs w:val="28"/>
        </w:rPr>
        <w:t xml:space="preserve"> составило </w:t>
      </w:r>
      <w:r w:rsidR="0066114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6611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раза</w:t>
      </w:r>
      <w:r w:rsidR="00EA4C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E7498">
        <w:rPr>
          <w:color w:val="000000"/>
          <w:sz w:val="28"/>
          <w:szCs w:val="28"/>
        </w:rPr>
        <w:t xml:space="preserve">Наибольший разрыв в оплате крайних 10%-ных групп работников наблюдался в организациях, </w:t>
      </w:r>
      <w:r>
        <w:rPr>
          <w:color w:val="000000"/>
          <w:sz w:val="28"/>
          <w:szCs w:val="28"/>
        </w:rPr>
        <w:t>осуществляющих д</w:t>
      </w:r>
      <w:r w:rsidRPr="00AE7498">
        <w:rPr>
          <w:color w:val="000000"/>
          <w:sz w:val="28"/>
          <w:szCs w:val="28"/>
        </w:rPr>
        <w:t xml:space="preserve">еятельность </w:t>
      </w:r>
      <w:r w:rsidR="00661143">
        <w:rPr>
          <w:color w:val="000000"/>
          <w:sz w:val="28"/>
          <w:szCs w:val="28"/>
        </w:rPr>
        <w:t xml:space="preserve">в строительстве </w:t>
      </w:r>
      <w:r w:rsidR="0084317A">
        <w:rPr>
          <w:color w:val="000000"/>
          <w:sz w:val="28"/>
          <w:szCs w:val="28"/>
        </w:rPr>
        <w:t>(1</w:t>
      </w:r>
      <w:r w:rsidR="00661143">
        <w:rPr>
          <w:color w:val="000000"/>
          <w:sz w:val="28"/>
          <w:szCs w:val="28"/>
        </w:rPr>
        <w:t>0</w:t>
      </w:r>
      <w:r w:rsidR="0084317A">
        <w:rPr>
          <w:color w:val="000000"/>
          <w:sz w:val="28"/>
          <w:szCs w:val="28"/>
        </w:rPr>
        <w:t>,</w:t>
      </w:r>
      <w:r w:rsidR="00661143">
        <w:rPr>
          <w:color w:val="000000"/>
          <w:sz w:val="28"/>
          <w:szCs w:val="28"/>
        </w:rPr>
        <w:t>6</w:t>
      </w:r>
      <w:r w:rsidR="0084317A">
        <w:rPr>
          <w:color w:val="000000"/>
          <w:sz w:val="28"/>
          <w:szCs w:val="28"/>
        </w:rPr>
        <w:t xml:space="preserve"> раза)</w:t>
      </w:r>
      <w:r w:rsidR="00283BEA">
        <w:rPr>
          <w:color w:val="000000"/>
          <w:sz w:val="28"/>
          <w:szCs w:val="28"/>
        </w:rPr>
        <w:t>,</w:t>
      </w:r>
      <w:r w:rsidR="0084317A">
        <w:rPr>
          <w:color w:val="000000"/>
          <w:sz w:val="28"/>
          <w:szCs w:val="28"/>
        </w:rPr>
        <w:t xml:space="preserve"> </w:t>
      </w:r>
      <w:r w:rsidR="00661143">
        <w:rPr>
          <w:color w:val="000000"/>
          <w:sz w:val="28"/>
          <w:szCs w:val="28"/>
        </w:rPr>
        <w:br/>
      </w:r>
      <w:r w:rsidR="00CA29F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</w:t>
      </w:r>
      <w:r w:rsidRPr="00AE7498">
        <w:rPr>
          <w:color w:val="000000"/>
          <w:sz w:val="28"/>
          <w:szCs w:val="28"/>
        </w:rPr>
        <w:t xml:space="preserve">еятельность </w:t>
      </w:r>
      <w:r w:rsidR="00661143">
        <w:rPr>
          <w:color w:val="000000"/>
          <w:sz w:val="28"/>
          <w:szCs w:val="28"/>
        </w:rPr>
        <w:t xml:space="preserve">финансовую и страховую </w:t>
      </w:r>
      <w:r w:rsidR="0084317A">
        <w:rPr>
          <w:color w:val="000000"/>
          <w:sz w:val="28"/>
          <w:szCs w:val="28"/>
        </w:rPr>
        <w:t>(</w:t>
      </w:r>
      <w:r w:rsidR="0066114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66114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раза</w:t>
      </w:r>
      <w:r w:rsidR="006611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A4C37" w:rsidRPr="001B4A5E" w:rsidRDefault="00EA4C37" w:rsidP="001B4A5E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BE10F7" w:rsidRDefault="007A5306" w:rsidP="007A5306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 xml:space="preserve">Соотношение размеров средней заработной платы 10% наиболее </w:t>
      </w:r>
      <w:r w:rsidR="001978D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>10% наименее оплачиваемых работников</w:t>
      </w:r>
      <w:r w:rsidR="001D5B5B">
        <w:rPr>
          <w:rFonts w:ascii="Arial" w:hAnsi="Arial" w:cs="Arial"/>
          <w:b/>
          <w:bCs/>
          <w:color w:val="000000"/>
          <w:sz w:val="24"/>
          <w:szCs w:val="24"/>
        </w:rPr>
        <w:t xml:space="preserve"> организаций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D5B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 xml:space="preserve">по видам экономической деятельности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за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апрель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</w:t>
      </w:r>
      <w:r w:rsidR="003F2CCC">
        <w:rPr>
          <w:rFonts w:ascii="Arial" w:hAnsi="Arial" w:cs="Arial"/>
          <w:bCs/>
          <w:color w:val="000000"/>
          <w:sz w:val="24"/>
          <w:szCs w:val="24"/>
        </w:rPr>
        <w:t>в разах</w:t>
      </w:r>
      <w:r w:rsidRPr="00F6025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12BA6" w:rsidRPr="00F6025F" w:rsidRDefault="00512BA6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E10F7" w:rsidRDefault="005C625B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243145" cy="6321972"/>
            <wp:effectExtent l="0" t="0" r="571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625B" w:rsidRDefault="005C625B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3639AF" w:rsidRDefault="003639AF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BE10F7" w:rsidRPr="00B96427" w:rsidRDefault="00D60553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553">
        <w:rPr>
          <w:color w:val="000000"/>
          <w:sz w:val="28"/>
          <w:szCs w:val="28"/>
        </w:rPr>
        <w:t>Медианное значение заработной платы делит совокупность пополам: одна половина работников имеет значение заработной ниже медианы, другая половина работников – выше медианы.</w:t>
      </w:r>
      <w:r w:rsidR="00B71ED0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Согласно результатам обследования </w:t>
      </w:r>
      <w:r w:rsidR="006F091C" w:rsidRPr="006F091C">
        <w:rPr>
          <w:color w:val="000000"/>
          <w:sz w:val="28"/>
          <w:szCs w:val="28"/>
        </w:rPr>
        <w:lastRenderedPageBreak/>
        <w:t xml:space="preserve">организаций медианное значение заработной платы </w:t>
      </w:r>
      <w:r w:rsidR="006F091C">
        <w:rPr>
          <w:color w:val="000000"/>
          <w:sz w:val="28"/>
          <w:szCs w:val="28"/>
        </w:rPr>
        <w:t xml:space="preserve">работников </w:t>
      </w:r>
      <w:r w:rsidR="0078517E">
        <w:rPr>
          <w:color w:val="000000"/>
          <w:sz w:val="28"/>
          <w:szCs w:val="28"/>
        </w:rPr>
        <w:t>республики</w:t>
      </w:r>
      <w:r w:rsidR="00661143">
        <w:rPr>
          <w:color w:val="000000"/>
          <w:sz w:val="28"/>
          <w:szCs w:val="28"/>
        </w:rPr>
        <w:br/>
      </w:r>
      <w:r w:rsidR="006F091C">
        <w:rPr>
          <w:color w:val="000000"/>
          <w:sz w:val="28"/>
          <w:szCs w:val="28"/>
        </w:rPr>
        <w:t xml:space="preserve">в </w:t>
      </w:r>
      <w:r w:rsidR="006F091C" w:rsidRPr="006F091C">
        <w:rPr>
          <w:color w:val="000000"/>
          <w:sz w:val="28"/>
          <w:szCs w:val="28"/>
        </w:rPr>
        <w:t>апреле 201</w:t>
      </w:r>
      <w:r w:rsidR="006F091C">
        <w:rPr>
          <w:color w:val="000000"/>
          <w:sz w:val="28"/>
          <w:szCs w:val="28"/>
        </w:rPr>
        <w:t xml:space="preserve">9 </w:t>
      </w:r>
      <w:r w:rsidR="006F091C" w:rsidRPr="006F091C">
        <w:rPr>
          <w:color w:val="000000"/>
          <w:sz w:val="28"/>
          <w:szCs w:val="28"/>
        </w:rPr>
        <w:t xml:space="preserve">года составило </w:t>
      </w:r>
      <w:r w:rsidR="0078517E">
        <w:rPr>
          <w:color w:val="000000"/>
          <w:sz w:val="28"/>
          <w:szCs w:val="28"/>
        </w:rPr>
        <w:t>29787</w:t>
      </w:r>
      <w:r w:rsidR="006F091C" w:rsidRPr="006F091C">
        <w:rPr>
          <w:color w:val="000000"/>
          <w:sz w:val="28"/>
          <w:szCs w:val="28"/>
        </w:rPr>
        <w:t xml:space="preserve"> рубл</w:t>
      </w:r>
      <w:r w:rsidR="0078517E">
        <w:rPr>
          <w:color w:val="000000"/>
          <w:sz w:val="28"/>
          <w:szCs w:val="28"/>
        </w:rPr>
        <w:t>ей</w:t>
      </w:r>
      <w:r w:rsidR="00BE10F7" w:rsidRPr="00B96427">
        <w:rPr>
          <w:color w:val="000000"/>
          <w:sz w:val="28"/>
          <w:szCs w:val="28"/>
        </w:rPr>
        <w:t>.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Самое высокое значение этого показателя среди видов экономической деятельности сложилось </w:t>
      </w:r>
      <w:r w:rsidR="0078517E">
        <w:rPr>
          <w:color w:val="000000"/>
          <w:sz w:val="28"/>
          <w:szCs w:val="28"/>
        </w:rPr>
        <w:br/>
      </w:r>
      <w:r w:rsidR="006F091C" w:rsidRPr="006F091C">
        <w:rPr>
          <w:color w:val="000000"/>
          <w:sz w:val="28"/>
          <w:szCs w:val="28"/>
        </w:rPr>
        <w:t>в</w:t>
      </w:r>
      <w:r w:rsidR="00BC15B2">
        <w:rPr>
          <w:color w:val="000000"/>
          <w:sz w:val="28"/>
          <w:szCs w:val="28"/>
        </w:rPr>
        <w:t xml:space="preserve"> </w:t>
      </w:r>
      <w:r w:rsidR="0078517E">
        <w:rPr>
          <w:color w:val="000000"/>
          <w:sz w:val="28"/>
          <w:szCs w:val="28"/>
        </w:rPr>
        <w:t>обрабатывающих производствах</w:t>
      </w:r>
      <w:r w:rsidR="00ED44B8" w:rsidRPr="00ED44B8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– </w:t>
      </w:r>
      <w:r w:rsidR="0078517E">
        <w:rPr>
          <w:color w:val="000000"/>
          <w:sz w:val="28"/>
          <w:szCs w:val="28"/>
        </w:rPr>
        <w:t>43884</w:t>
      </w:r>
      <w:r w:rsidR="00ED44B8" w:rsidRPr="00ED44B8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78517E">
        <w:rPr>
          <w:color w:val="000000"/>
          <w:sz w:val="28"/>
          <w:szCs w:val="28"/>
        </w:rPr>
        <w:t>я</w:t>
      </w:r>
      <w:r w:rsidR="006F091C" w:rsidRPr="006F091C">
        <w:rPr>
          <w:color w:val="000000"/>
          <w:sz w:val="28"/>
          <w:szCs w:val="28"/>
        </w:rPr>
        <w:t>, самое низкое – в</w:t>
      </w:r>
      <w:r w:rsidR="00BC15B2">
        <w:rPr>
          <w:color w:val="000000"/>
          <w:sz w:val="28"/>
          <w:szCs w:val="28"/>
        </w:rPr>
        <w:t xml:space="preserve"> </w:t>
      </w:r>
      <w:r w:rsidR="00ED44B8">
        <w:rPr>
          <w:color w:val="000000"/>
          <w:sz w:val="28"/>
          <w:szCs w:val="28"/>
        </w:rPr>
        <w:t>с</w:t>
      </w:r>
      <w:r w:rsidR="00ED44B8" w:rsidRPr="00ED44B8">
        <w:rPr>
          <w:color w:val="000000"/>
          <w:sz w:val="28"/>
          <w:szCs w:val="28"/>
        </w:rPr>
        <w:t>ельско</w:t>
      </w:r>
      <w:r w:rsidR="00ED44B8">
        <w:rPr>
          <w:color w:val="000000"/>
          <w:sz w:val="28"/>
          <w:szCs w:val="28"/>
        </w:rPr>
        <w:t>м</w:t>
      </w:r>
      <w:r w:rsidR="00ED44B8" w:rsidRPr="00ED44B8">
        <w:rPr>
          <w:color w:val="000000"/>
          <w:sz w:val="28"/>
          <w:szCs w:val="28"/>
        </w:rPr>
        <w:t>, лесно</w:t>
      </w:r>
      <w:r w:rsidR="00ED44B8">
        <w:rPr>
          <w:color w:val="000000"/>
          <w:sz w:val="28"/>
          <w:szCs w:val="28"/>
        </w:rPr>
        <w:t>м</w:t>
      </w:r>
      <w:r w:rsidR="00ED44B8" w:rsidRPr="00ED44B8">
        <w:rPr>
          <w:color w:val="000000"/>
          <w:sz w:val="28"/>
          <w:szCs w:val="28"/>
        </w:rPr>
        <w:t xml:space="preserve"> хозяйств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>, охот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>, рыболовств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 xml:space="preserve"> и рыбоводств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– </w:t>
      </w:r>
      <w:r w:rsidR="0078517E">
        <w:rPr>
          <w:color w:val="000000"/>
          <w:sz w:val="28"/>
          <w:szCs w:val="28"/>
        </w:rPr>
        <w:t>17670</w:t>
      </w:r>
      <w:r w:rsidR="00ED44B8" w:rsidRPr="00ED44B8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рубл</w:t>
      </w:r>
      <w:r w:rsidR="0078517E">
        <w:rPr>
          <w:color w:val="000000"/>
          <w:sz w:val="28"/>
          <w:szCs w:val="28"/>
        </w:rPr>
        <w:t>ей</w:t>
      </w:r>
      <w:r w:rsidR="006F091C" w:rsidRPr="006F091C">
        <w:rPr>
          <w:color w:val="000000"/>
          <w:sz w:val="28"/>
          <w:szCs w:val="28"/>
        </w:rPr>
        <w:t>.</w:t>
      </w:r>
    </w:p>
    <w:p w:rsidR="00BE10F7" w:rsidRPr="00002F1B" w:rsidRDefault="00002F1B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F1B">
        <w:rPr>
          <w:color w:val="000000"/>
          <w:sz w:val="28"/>
          <w:szCs w:val="28"/>
        </w:rPr>
        <w:t>Отношение медианного значения заработной платы</w:t>
      </w:r>
      <w:r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к средней заработной плате</w:t>
      </w:r>
      <w:r>
        <w:rPr>
          <w:color w:val="000000"/>
          <w:sz w:val="28"/>
          <w:szCs w:val="28"/>
        </w:rPr>
        <w:t xml:space="preserve"> по </w:t>
      </w:r>
      <w:r w:rsidR="0078517E">
        <w:rPr>
          <w:color w:val="000000"/>
          <w:sz w:val="28"/>
          <w:szCs w:val="28"/>
        </w:rPr>
        <w:t>Республике Хакасия</w:t>
      </w:r>
      <w:r>
        <w:rPr>
          <w:color w:val="000000"/>
          <w:sz w:val="28"/>
          <w:szCs w:val="28"/>
        </w:rPr>
        <w:t xml:space="preserve"> в апреле 2019 года составило </w:t>
      </w:r>
      <w:r w:rsidR="00AE3AE2">
        <w:rPr>
          <w:color w:val="000000"/>
          <w:sz w:val="28"/>
          <w:szCs w:val="28"/>
        </w:rPr>
        <w:t>76,</w:t>
      </w:r>
      <w:r w:rsidR="0078517E">
        <w:rPr>
          <w:color w:val="000000"/>
          <w:sz w:val="28"/>
          <w:szCs w:val="28"/>
        </w:rPr>
        <w:t>6</w:t>
      </w:r>
      <w:r w:rsidR="00AE3AE2"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процент</w:t>
      </w:r>
      <w:r w:rsidR="00AE3AE2">
        <w:rPr>
          <w:color w:val="000000"/>
          <w:sz w:val="28"/>
          <w:szCs w:val="28"/>
        </w:rPr>
        <w:t>а.</w:t>
      </w:r>
    </w:p>
    <w:p w:rsidR="0029732D" w:rsidRDefault="0029732D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sectPr w:rsidR="0029732D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14" w:rsidRDefault="00F84B14" w:rsidP="007B71EC">
      <w:r>
        <w:separator/>
      </w:r>
    </w:p>
  </w:endnote>
  <w:endnote w:type="continuationSeparator" w:id="0">
    <w:p w:rsidR="00F84B14" w:rsidRDefault="00F84B1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14" w:rsidRDefault="00F84B14" w:rsidP="007B71EC">
      <w:r>
        <w:separator/>
      </w:r>
    </w:p>
  </w:footnote>
  <w:footnote w:type="continuationSeparator" w:id="0">
    <w:p w:rsidR="00F84B14" w:rsidRDefault="00F84B1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6B50"/>
    <w:rsid w:val="00130AF9"/>
    <w:rsid w:val="0013247E"/>
    <w:rsid w:val="00133E2B"/>
    <w:rsid w:val="001400D8"/>
    <w:rsid w:val="00154404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546B"/>
    <w:rsid w:val="001978DE"/>
    <w:rsid w:val="001A1807"/>
    <w:rsid w:val="001A5471"/>
    <w:rsid w:val="001A5D81"/>
    <w:rsid w:val="001B022F"/>
    <w:rsid w:val="001B2387"/>
    <w:rsid w:val="001B4A5E"/>
    <w:rsid w:val="001B6E77"/>
    <w:rsid w:val="001C005F"/>
    <w:rsid w:val="001C42B5"/>
    <w:rsid w:val="001C5280"/>
    <w:rsid w:val="001C7D94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269B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3BEA"/>
    <w:rsid w:val="0028704E"/>
    <w:rsid w:val="002924C6"/>
    <w:rsid w:val="00294228"/>
    <w:rsid w:val="0029732D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100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E53D7"/>
    <w:rsid w:val="003F030D"/>
    <w:rsid w:val="003F1712"/>
    <w:rsid w:val="003F2CCC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7971"/>
    <w:rsid w:val="005C0381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70A2"/>
    <w:rsid w:val="005E7A6F"/>
    <w:rsid w:val="005F031F"/>
    <w:rsid w:val="005F143E"/>
    <w:rsid w:val="005F1B65"/>
    <w:rsid w:val="00603221"/>
    <w:rsid w:val="00603437"/>
    <w:rsid w:val="00607D4F"/>
    <w:rsid w:val="00613056"/>
    <w:rsid w:val="0062480E"/>
    <w:rsid w:val="00633179"/>
    <w:rsid w:val="006333D6"/>
    <w:rsid w:val="00636ECD"/>
    <w:rsid w:val="006372D8"/>
    <w:rsid w:val="0066017C"/>
    <w:rsid w:val="00661143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D4328"/>
    <w:rsid w:val="006E36E8"/>
    <w:rsid w:val="006F091C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517E"/>
    <w:rsid w:val="0078650A"/>
    <w:rsid w:val="00786C8F"/>
    <w:rsid w:val="00786D6A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D72A0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4317A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75B6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497A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63AA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F7B"/>
    <w:rsid w:val="00AE3AE2"/>
    <w:rsid w:val="00AE6F4A"/>
    <w:rsid w:val="00AE7498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4584C"/>
    <w:rsid w:val="00B5423E"/>
    <w:rsid w:val="00B60A4D"/>
    <w:rsid w:val="00B62EE4"/>
    <w:rsid w:val="00B66C41"/>
    <w:rsid w:val="00B71ED0"/>
    <w:rsid w:val="00B7557F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01B3F"/>
    <w:rsid w:val="00C144D6"/>
    <w:rsid w:val="00C145C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60553"/>
    <w:rsid w:val="00D70CD6"/>
    <w:rsid w:val="00D7474D"/>
    <w:rsid w:val="00D8326F"/>
    <w:rsid w:val="00D92B76"/>
    <w:rsid w:val="00D94C8A"/>
    <w:rsid w:val="00D9599F"/>
    <w:rsid w:val="00DA7B20"/>
    <w:rsid w:val="00DB021E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05C0A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B14"/>
    <w:rsid w:val="00F84F53"/>
    <w:rsid w:val="00F85578"/>
    <w:rsid w:val="00F9610C"/>
    <w:rsid w:val="00FA056F"/>
    <w:rsid w:val="00FA1C17"/>
    <w:rsid w:val="00FB651A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0255221835565678"/>
          <c:y val="7.1329009366064887E-3"/>
          <c:w val="0.44553426197853824"/>
          <c:h val="0.975597171262384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1"/>
              <c:layout>
                <c:manualLayout>
                  <c:x val="2.441257247482456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2560032560032579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0175010175010175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8.1400081400081342E-3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2.0350020350020349E-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-8.140008140008134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
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финансовая и страховая</c:v>
                </c:pt>
                <c:pt idx="11">
                  <c:v>Деятельность по операциям с недвижимым имуществом</c:v>
                </c:pt>
                <c:pt idx="12">
                  <c:v>Деятельность профессиональная, научная и техническая</c:v>
                </c:pt>
                <c:pt idx="13">
                  <c:v>Деятельность административная и сопутствующие дополнительные услуги</c:v>
                </c:pt>
                <c:pt idx="14">
                  <c:v>Государственное управление и обеспечение военной безопасности; социальное обеспечение и деятельность экстерриториальных организаций и органов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 
и развлечений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5.3</c:v>
                </c:pt>
                <c:pt idx="1">
                  <c:v>7</c:v>
                </c:pt>
                <c:pt idx="2">
                  <c:v>7.9</c:v>
                </c:pt>
                <c:pt idx="3">
                  <c:v>6.9</c:v>
                </c:pt>
                <c:pt idx="4">
                  <c:v>4.2</c:v>
                </c:pt>
                <c:pt idx="5">
                  <c:v>10.6</c:v>
                </c:pt>
                <c:pt idx="6">
                  <c:v>7.9</c:v>
                </c:pt>
                <c:pt idx="7">
                  <c:v>6.6</c:v>
                </c:pt>
                <c:pt idx="8">
                  <c:v>3.4</c:v>
                </c:pt>
                <c:pt idx="9">
                  <c:v>8.6</c:v>
                </c:pt>
                <c:pt idx="10">
                  <c:v>9.7000000000000011</c:v>
                </c:pt>
                <c:pt idx="11">
                  <c:v>8.8000000000000007</c:v>
                </c:pt>
                <c:pt idx="12">
                  <c:v>4.5999999999999996</c:v>
                </c:pt>
                <c:pt idx="13">
                  <c:v>6.6</c:v>
                </c:pt>
                <c:pt idx="14">
                  <c:v>8.2000000000000011</c:v>
                </c:pt>
                <c:pt idx="15">
                  <c:v>5.3</c:v>
                </c:pt>
                <c:pt idx="16">
                  <c:v>5</c:v>
                </c:pt>
                <c:pt idx="17">
                  <c:v>7</c:v>
                </c:pt>
                <c:pt idx="18">
                  <c:v>6.6</c:v>
                </c:pt>
              </c:numCache>
            </c:numRef>
          </c:val>
        </c:ser>
        <c:gapWidth val="73"/>
        <c:axId val="103264256"/>
        <c:axId val="103265792"/>
      </c:barChart>
      <c:catAx>
        <c:axId val="1032642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265792"/>
        <c:crosses val="autoZero"/>
        <c:auto val="1"/>
        <c:lblAlgn val="ctr"/>
        <c:lblOffset val="100"/>
      </c:catAx>
      <c:valAx>
        <c:axId val="103265792"/>
        <c:scaling>
          <c:orientation val="minMax"/>
        </c:scaling>
        <c:delete val="1"/>
        <c:axPos val="t"/>
        <c:numFmt formatCode="0.0" sourceLinked="1"/>
        <c:tickLblPos val="none"/>
        <c:crossAx val="1032642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0.77953</cdr:x>
      <cdr:y>0</cdr:y>
    </cdr:from>
    <cdr:to>
      <cdr:x>0.78474</cdr:x>
      <cdr:y>1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 flipH="1">
          <a:off x="4866344" y="0"/>
          <a:ext cx="32524" cy="63214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C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0.79219</cdr:x>
      <cdr:y>0.78308</cdr:y>
    </cdr:from>
    <cdr:to>
      <cdr:x>0.99969</cdr:x>
      <cdr:y>0.87273</cdr:y>
    </cdr:to>
    <cdr:sp macro="" textlink="">
      <cdr:nvSpPr>
        <cdr:cNvPr id="3" name="Скругленная прямоугольная выноска 2"/>
        <cdr:cNvSpPr/>
      </cdr:nvSpPr>
      <cdr:spPr>
        <a:xfrm xmlns:a="http://schemas.openxmlformats.org/drawingml/2006/main">
          <a:off x="4945380" y="4950181"/>
          <a:ext cx="1295400" cy="566699"/>
        </a:xfrm>
        <a:prstGeom xmlns:a="http://schemas.openxmlformats.org/drawingml/2006/main" prst="wedgeRoundRectCallout">
          <a:avLst>
            <a:gd name="adj1" fmla="val -56869"/>
            <a:gd name="adj2" fmla="val 55834"/>
            <a:gd name="adj3" fmla="val 16667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</a:br>
          <a: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республике  – 7,8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161F-89B1-44D5-9D5C-EBB7640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13</cp:revision>
  <cp:lastPrinted>2019-08-26T07:59:00Z</cp:lastPrinted>
  <dcterms:created xsi:type="dcterms:W3CDTF">2019-08-22T04:06:00Z</dcterms:created>
  <dcterms:modified xsi:type="dcterms:W3CDTF">2019-08-29T04:34:00Z</dcterms:modified>
</cp:coreProperties>
</file>